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CF1" w:rsidRDefault="00593CF1" w:rsidP="00593CF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9BD78" wp14:editId="61F6602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F1" w:rsidRPr="005275D5" w:rsidRDefault="00593CF1" w:rsidP="00593C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93CF1" w:rsidRPr="005275D5" w:rsidRDefault="00593CF1" w:rsidP="00593C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93CF1" w:rsidRPr="005275D5" w:rsidRDefault="00593CF1" w:rsidP="00593C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93CF1" w:rsidRPr="00C20E4B" w:rsidRDefault="00593CF1" w:rsidP="00593CF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49BD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93CF1" w:rsidRPr="005275D5" w:rsidRDefault="00593CF1" w:rsidP="00593C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93CF1" w:rsidRPr="005275D5" w:rsidRDefault="00593CF1" w:rsidP="00593C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93CF1" w:rsidRPr="005275D5" w:rsidRDefault="00593CF1" w:rsidP="00593C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93CF1" w:rsidRPr="00C20E4B" w:rsidRDefault="00593CF1" w:rsidP="00593CF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3D3EE3F" wp14:editId="3467C034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F1" w:rsidRDefault="00593CF1" w:rsidP="00BE476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E4763" w:rsidRPr="001A0004" w:rsidRDefault="00EB725C" w:rsidP="00BE476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EB725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B725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B725C">
        <w:rPr>
          <w:rFonts w:ascii="Segoe UI" w:hAnsi="Segoe UI" w:cs="Segoe UI"/>
          <w:sz w:val="32"/>
          <w:szCs w:val="32"/>
        </w:rPr>
        <w:t xml:space="preserve"> по Иркутской области напоминает о необходимости соблюдения требований земельного законодательства</w:t>
      </w:r>
    </w:p>
    <w:p w:rsidR="0029724D" w:rsidRPr="001A0004" w:rsidRDefault="0029724D" w:rsidP="00BE476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9724D" w:rsidRPr="00857568" w:rsidRDefault="0029724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Приобретая земельный участок, собственник, арендатор, землепользователь становится обладателем не только прав, но и </w:t>
      </w:r>
      <w:r w:rsidR="000C6CEF">
        <w:rPr>
          <w:rFonts w:ascii="Segoe UI" w:hAnsi="Segoe UI" w:cs="Segoe UI"/>
          <w:sz w:val="24"/>
          <w:szCs w:val="24"/>
        </w:rPr>
        <w:t>ш</w:t>
      </w:r>
      <w:r w:rsidRPr="00857568">
        <w:rPr>
          <w:rFonts w:ascii="Segoe UI" w:hAnsi="Segoe UI" w:cs="Segoe UI"/>
          <w:sz w:val="24"/>
          <w:szCs w:val="24"/>
        </w:rPr>
        <w:t>ирокого круга обязанностей.</w:t>
      </w:r>
      <w:r w:rsidR="000C6CEF">
        <w:rPr>
          <w:rFonts w:ascii="Segoe UI" w:hAnsi="Segoe UI" w:cs="Segoe UI"/>
          <w:sz w:val="24"/>
          <w:szCs w:val="24"/>
        </w:rPr>
        <w:t xml:space="preserve"> В том числе, по соблюдению требований </w:t>
      </w:r>
      <w:r w:rsidRPr="00857568">
        <w:rPr>
          <w:rFonts w:ascii="Segoe UI" w:hAnsi="Segoe UI" w:cs="Segoe UI"/>
          <w:sz w:val="24"/>
          <w:szCs w:val="24"/>
        </w:rPr>
        <w:t>земельного законодательства.</w:t>
      </w:r>
    </w:p>
    <w:p w:rsidR="0029724D" w:rsidRPr="00857568" w:rsidRDefault="00CB749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Одним из таких требований является </w:t>
      </w:r>
      <w:r w:rsidR="00ED1F51">
        <w:rPr>
          <w:rFonts w:ascii="Segoe UI" w:hAnsi="Segoe UI" w:cs="Segoe UI"/>
          <w:sz w:val="24"/>
          <w:szCs w:val="24"/>
        </w:rPr>
        <w:t>необходимость</w:t>
      </w:r>
      <w:r>
        <w:rPr>
          <w:rFonts w:ascii="Segoe UI" w:hAnsi="Segoe UI" w:cs="Segoe UI"/>
          <w:sz w:val="24"/>
          <w:szCs w:val="24"/>
        </w:rPr>
        <w:t xml:space="preserve"> </w:t>
      </w:r>
      <w:r w:rsidR="00ED1F51">
        <w:rPr>
          <w:rFonts w:ascii="Segoe UI" w:hAnsi="Segoe UI" w:cs="Segoe UI"/>
          <w:sz w:val="24"/>
          <w:szCs w:val="24"/>
        </w:rPr>
        <w:t xml:space="preserve">соблюдения установленных границ земельного участка при его использовании. </w:t>
      </w:r>
      <w:r w:rsidR="00D30F39">
        <w:rPr>
          <w:rFonts w:ascii="Segoe UI" w:hAnsi="Segoe UI" w:cs="Segoe UI"/>
          <w:sz w:val="24"/>
          <w:szCs w:val="24"/>
        </w:rPr>
        <w:t xml:space="preserve">Тем не менее, на практике </w:t>
      </w:r>
      <w:r w:rsidR="001A0004" w:rsidRPr="00857568">
        <w:rPr>
          <w:rFonts w:ascii="Segoe UI" w:hAnsi="Segoe UI" w:cs="Segoe UI"/>
          <w:sz w:val="24"/>
          <w:szCs w:val="24"/>
        </w:rPr>
        <w:t>землепользователи</w:t>
      </w:r>
      <w:r w:rsidR="00ED1F51">
        <w:rPr>
          <w:rFonts w:ascii="Segoe UI" w:hAnsi="Segoe UI" w:cs="Segoe UI"/>
          <w:sz w:val="24"/>
          <w:szCs w:val="24"/>
        </w:rPr>
        <w:t xml:space="preserve"> зачастую совершают</w:t>
      </w:r>
      <w:r w:rsidR="00F74E3A" w:rsidRPr="00857568">
        <w:rPr>
          <w:rFonts w:ascii="Segoe UI" w:hAnsi="Segoe UI" w:cs="Segoe UI"/>
          <w:sz w:val="24"/>
          <w:szCs w:val="24"/>
        </w:rPr>
        <w:t xml:space="preserve"> самовольное занятие земельного участка или использование земельного участка в отсутствие прав, предусмотренных законодательством Российской Федерации.</w:t>
      </w:r>
      <w:r w:rsidR="001A0004" w:rsidRPr="00857568">
        <w:rPr>
          <w:rFonts w:ascii="Segoe UI" w:hAnsi="Segoe UI" w:cs="Segoe UI"/>
          <w:sz w:val="24"/>
          <w:szCs w:val="24"/>
        </w:rPr>
        <w:t xml:space="preserve"> </w:t>
      </w:r>
    </w:p>
    <w:p w:rsidR="00CB749D" w:rsidRPr="00857568" w:rsidRDefault="00CB749D" w:rsidP="00ED1F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>Каждому землепользователю необходимо знать, что права на земельные участки удостоверяются документами в порядке, установленном Федеральным законом «О государственной регистрации недвижимости». При отсутствии документов на земельный участок или его часть, используемую землепользователем, можно говорить о признаках использования земельного участка в нарушение требований земельного законодательства, ответственность за которое установлена статьей 7.1 КоАП РФ.</w:t>
      </w:r>
      <w:r w:rsidR="00ED1F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Pr="00857568">
        <w:rPr>
          <w:rFonts w:ascii="Segoe UI" w:hAnsi="Segoe UI" w:cs="Segoe UI"/>
          <w:sz w:val="24"/>
          <w:szCs w:val="24"/>
        </w:rPr>
        <w:t xml:space="preserve">тветственность по </w:t>
      </w:r>
      <w:r w:rsidR="00ED1F51">
        <w:rPr>
          <w:rFonts w:ascii="Segoe UI" w:hAnsi="Segoe UI" w:cs="Segoe UI"/>
          <w:sz w:val="24"/>
          <w:szCs w:val="24"/>
        </w:rPr>
        <w:t xml:space="preserve">данной </w:t>
      </w:r>
      <w:r w:rsidRPr="00857568">
        <w:rPr>
          <w:rFonts w:ascii="Segoe UI" w:hAnsi="Segoe UI" w:cs="Segoe UI"/>
          <w:sz w:val="24"/>
          <w:szCs w:val="24"/>
        </w:rPr>
        <w:t>статье наступает как за активные действия, направленные на незаконное завладение, или, иными словами, занятие, захват земельного участка, так и в результате использования уже занятой территории без предусмотренных законодательством прав.</w:t>
      </w:r>
    </w:p>
    <w:p w:rsidR="00593F5F" w:rsidRPr="00857568" w:rsidRDefault="00593F5F" w:rsidP="00CB749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Зачастую нарушения в виде самовольного занятия земельного участка допускаются в результате строительства или проведения </w:t>
      </w:r>
      <w:r w:rsidR="00D30F39">
        <w:rPr>
          <w:rFonts w:ascii="Segoe UI" w:hAnsi="Segoe UI" w:cs="Segoe UI"/>
          <w:sz w:val="24"/>
          <w:szCs w:val="24"/>
        </w:rPr>
        <w:t>облагораживания</w:t>
      </w:r>
      <w:r w:rsidRPr="00857568">
        <w:rPr>
          <w:rFonts w:ascii="Segoe UI" w:hAnsi="Segoe UI" w:cs="Segoe UI"/>
          <w:sz w:val="24"/>
          <w:szCs w:val="24"/>
        </w:rPr>
        <w:t>, огораживани</w:t>
      </w:r>
      <w:r w:rsidR="00D30F39">
        <w:rPr>
          <w:rFonts w:ascii="Segoe UI" w:hAnsi="Segoe UI" w:cs="Segoe UI"/>
          <w:sz w:val="24"/>
          <w:szCs w:val="24"/>
        </w:rPr>
        <w:t>я</w:t>
      </w:r>
      <w:r w:rsidRPr="00857568">
        <w:rPr>
          <w:rFonts w:ascii="Segoe UI" w:hAnsi="Segoe UI" w:cs="Segoe UI"/>
          <w:sz w:val="24"/>
          <w:szCs w:val="24"/>
        </w:rPr>
        <w:t xml:space="preserve"> территории. Также земельный участок может быть приобретен с уже имеющимися постройками и ограждени</w:t>
      </w:r>
      <w:r w:rsidR="001A0004" w:rsidRPr="00857568">
        <w:rPr>
          <w:rFonts w:ascii="Segoe UI" w:hAnsi="Segoe UI" w:cs="Segoe UI"/>
          <w:sz w:val="24"/>
          <w:szCs w:val="24"/>
        </w:rPr>
        <w:t>ями</w:t>
      </w:r>
      <w:r w:rsidRPr="00857568">
        <w:rPr>
          <w:rFonts w:ascii="Segoe UI" w:hAnsi="Segoe UI" w:cs="Segoe UI"/>
          <w:sz w:val="24"/>
          <w:szCs w:val="24"/>
        </w:rPr>
        <w:t>, которые распол</w:t>
      </w:r>
      <w:r w:rsidR="001A0004" w:rsidRPr="00857568">
        <w:rPr>
          <w:rFonts w:ascii="Segoe UI" w:hAnsi="Segoe UI" w:cs="Segoe UI"/>
          <w:sz w:val="24"/>
          <w:szCs w:val="24"/>
        </w:rPr>
        <w:t>агаются</w:t>
      </w:r>
      <w:r w:rsidRPr="00857568">
        <w:rPr>
          <w:rFonts w:ascii="Segoe UI" w:hAnsi="Segoe UI" w:cs="Segoe UI"/>
          <w:sz w:val="24"/>
          <w:szCs w:val="24"/>
        </w:rPr>
        <w:t xml:space="preserve"> за </w:t>
      </w:r>
      <w:r w:rsidR="001A0004" w:rsidRPr="00857568">
        <w:rPr>
          <w:rFonts w:ascii="Segoe UI" w:hAnsi="Segoe UI" w:cs="Segoe UI"/>
          <w:sz w:val="24"/>
          <w:szCs w:val="24"/>
        </w:rPr>
        <w:t xml:space="preserve">его </w:t>
      </w:r>
      <w:r w:rsidRPr="00857568">
        <w:rPr>
          <w:rFonts w:ascii="Segoe UI" w:hAnsi="Segoe UI" w:cs="Segoe UI"/>
          <w:sz w:val="24"/>
          <w:szCs w:val="24"/>
        </w:rPr>
        <w:t>границами.</w:t>
      </w:r>
    </w:p>
    <w:p w:rsidR="00EE7BCD" w:rsidRPr="00857568" w:rsidRDefault="00EE7BC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>В целях недопущения данного нарушения лицу, использующему земельный участок, нужно ответить для себя на несколько вопросов.</w:t>
      </w:r>
    </w:p>
    <w:p w:rsidR="00EE7BCD" w:rsidRPr="00857568" w:rsidRDefault="00EE7BC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Во-первых, имеются ли документы, </w:t>
      </w:r>
      <w:r w:rsidR="00D4650B" w:rsidRPr="00857568">
        <w:rPr>
          <w:rFonts w:ascii="Segoe UI" w:hAnsi="Segoe UI" w:cs="Segoe UI"/>
          <w:sz w:val="24"/>
          <w:szCs w:val="24"/>
        </w:rPr>
        <w:t>подтверждающие</w:t>
      </w:r>
      <w:r w:rsidRPr="00857568">
        <w:rPr>
          <w:rFonts w:ascii="Segoe UI" w:hAnsi="Segoe UI" w:cs="Segoe UI"/>
          <w:sz w:val="24"/>
          <w:szCs w:val="24"/>
        </w:rPr>
        <w:t xml:space="preserve"> право владения или пользования земельным участком?</w:t>
      </w:r>
      <w:r w:rsidR="00D30F39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 xml:space="preserve">Во-вторых, </w:t>
      </w:r>
      <w:r w:rsidR="00D4650B" w:rsidRPr="00857568">
        <w:rPr>
          <w:rFonts w:ascii="Segoe UI" w:hAnsi="Segoe UI" w:cs="Segoe UI"/>
          <w:sz w:val="24"/>
          <w:szCs w:val="24"/>
        </w:rPr>
        <w:t>зарегистрированы</w:t>
      </w:r>
      <w:r w:rsidRPr="00857568">
        <w:rPr>
          <w:rFonts w:ascii="Segoe UI" w:hAnsi="Segoe UI" w:cs="Segoe UI"/>
          <w:sz w:val="24"/>
          <w:szCs w:val="24"/>
        </w:rPr>
        <w:t xml:space="preserve"> ли права на земельный участок в установленном порядке?</w:t>
      </w:r>
      <w:r w:rsidR="00D30F39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 xml:space="preserve">В-третьих, </w:t>
      </w:r>
      <w:r w:rsidR="001A0004" w:rsidRPr="00857568">
        <w:rPr>
          <w:rFonts w:ascii="Segoe UI" w:hAnsi="Segoe UI" w:cs="Segoe UI"/>
          <w:sz w:val="24"/>
          <w:szCs w:val="24"/>
        </w:rPr>
        <w:t xml:space="preserve">используется ли </w:t>
      </w:r>
      <w:r w:rsidRPr="00857568">
        <w:rPr>
          <w:rFonts w:ascii="Segoe UI" w:hAnsi="Segoe UI" w:cs="Segoe UI"/>
          <w:sz w:val="24"/>
          <w:szCs w:val="24"/>
        </w:rPr>
        <w:t xml:space="preserve">земельный участок в </w:t>
      </w:r>
      <w:r w:rsidR="00D4650B" w:rsidRPr="00857568">
        <w:rPr>
          <w:rFonts w:ascii="Segoe UI" w:hAnsi="Segoe UI" w:cs="Segoe UI"/>
          <w:sz w:val="24"/>
          <w:szCs w:val="24"/>
        </w:rPr>
        <w:t>установленных</w:t>
      </w:r>
      <w:r w:rsidRPr="00857568">
        <w:rPr>
          <w:rFonts w:ascii="Segoe UI" w:hAnsi="Segoe UI" w:cs="Segoe UI"/>
          <w:sz w:val="24"/>
          <w:szCs w:val="24"/>
        </w:rPr>
        <w:t xml:space="preserve"> границах? </w:t>
      </w:r>
      <w:r w:rsidR="00D4650B" w:rsidRPr="00857568">
        <w:rPr>
          <w:rFonts w:ascii="Segoe UI" w:hAnsi="Segoe UI" w:cs="Segoe UI"/>
          <w:sz w:val="24"/>
          <w:szCs w:val="24"/>
        </w:rPr>
        <w:t>Соответствует</w:t>
      </w:r>
      <w:r w:rsidRPr="00857568">
        <w:rPr>
          <w:rFonts w:ascii="Segoe UI" w:hAnsi="Segoe UI" w:cs="Segoe UI"/>
          <w:sz w:val="24"/>
          <w:szCs w:val="24"/>
        </w:rPr>
        <w:t xml:space="preserve"> ли используемая фактически площадь площади земельного участка, указанной в правоустанавливающем документе? Все ли используемые постройки, ограждения, строительные материалы, и</w:t>
      </w:r>
      <w:r w:rsidR="00D4650B" w:rsidRPr="00857568">
        <w:rPr>
          <w:rFonts w:ascii="Segoe UI" w:hAnsi="Segoe UI" w:cs="Segoe UI"/>
          <w:sz w:val="24"/>
          <w:szCs w:val="24"/>
        </w:rPr>
        <w:t xml:space="preserve"> другое имущество расположен</w:t>
      </w:r>
      <w:r w:rsidR="00857568" w:rsidRPr="00857568">
        <w:rPr>
          <w:rFonts w:ascii="Segoe UI" w:hAnsi="Segoe UI" w:cs="Segoe UI"/>
          <w:sz w:val="24"/>
          <w:szCs w:val="24"/>
        </w:rPr>
        <w:t>ы</w:t>
      </w:r>
      <w:r w:rsidR="00D4650B" w:rsidRPr="00857568">
        <w:rPr>
          <w:rFonts w:ascii="Segoe UI" w:hAnsi="Segoe UI" w:cs="Segoe UI"/>
          <w:sz w:val="24"/>
          <w:szCs w:val="24"/>
        </w:rPr>
        <w:t xml:space="preserve"> в </w:t>
      </w:r>
      <w:r w:rsidRPr="00857568">
        <w:rPr>
          <w:rFonts w:ascii="Segoe UI" w:hAnsi="Segoe UI" w:cs="Segoe UI"/>
          <w:sz w:val="24"/>
          <w:szCs w:val="24"/>
        </w:rPr>
        <w:t>границах земельного участка?</w:t>
      </w:r>
    </w:p>
    <w:p w:rsidR="0086565F" w:rsidRPr="00857568" w:rsidRDefault="00D4650B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lastRenderedPageBreak/>
        <w:t>Положительный</w:t>
      </w:r>
      <w:r w:rsidR="0086565F" w:rsidRPr="00857568">
        <w:rPr>
          <w:rFonts w:ascii="Segoe UI" w:hAnsi="Segoe UI" w:cs="Segoe UI"/>
          <w:sz w:val="24"/>
          <w:szCs w:val="24"/>
        </w:rPr>
        <w:t xml:space="preserve"> ответ на все перечисленные выше вопросы позволит избежать спорных ситуаци</w:t>
      </w:r>
      <w:r w:rsidRPr="00857568">
        <w:rPr>
          <w:rFonts w:ascii="Segoe UI" w:hAnsi="Segoe UI" w:cs="Segoe UI"/>
          <w:sz w:val="24"/>
          <w:szCs w:val="24"/>
        </w:rPr>
        <w:t>й</w:t>
      </w:r>
      <w:r w:rsidR="0086565F" w:rsidRPr="00857568">
        <w:rPr>
          <w:rFonts w:ascii="Segoe UI" w:hAnsi="Segoe UI" w:cs="Segoe UI"/>
          <w:sz w:val="24"/>
          <w:szCs w:val="24"/>
        </w:rPr>
        <w:t xml:space="preserve"> с </w:t>
      </w:r>
      <w:r w:rsidRPr="00857568">
        <w:rPr>
          <w:rFonts w:ascii="Segoe UI" w:hAnsi="Segoe UI" w:cs="Segoe UI"/>
          <w:sz w:val="24"/>
          <w:szCs w:val="24"/>
        </w:rPr>
        <w:t>правообладателями</w:t>
      </w:r>
      <w:r w:rsidR="0086565F" w:rsidRPr="00857568">
        <w:rPr>
          <w:rFonts w:ascii="Segoe UI" w:hAnsi="Segoe UI" w:cs="Segoe UI"/>
          <w:sz w:val="24"/>
          <w:szCs w:val="24"/>
        </w:rPr>
        <w:t xml:space="preserve"> смежных земельных участков и штрафных санкций за нарушение земельного законодательства.</w:t>
      </w:r>
    </w:p>
    <w:p w:rsidR="0086565F" w:rsidRPr="00857568" w:rsidRDefault="0086565F" w:rsidP="00D30F3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>Запомните, земля «ничей» не бывает!</w:t>
      </w:r>
      <w:r w:rsidR="00857568" w:rsidRPr="00857568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>Все земли</w:t>
      </w:r>
      <w:r w:rsidR="00D4650B" w:rsidRPr="00857568">
        <w:rPr>
          <w:rFonts w:ascii="Segoe UI" w:hAnsi="Segoe UI" w:cs="Segoe UI"/>
          <w:sz w:val="24"/>
          <w:szCs w:val="24"/>
        </w:rPr>
        <w:t>,</w:t>
      </w:r>
      <w:r w:rsidRPr="00857568">
        <w:rPr>
          <w:rFonts w:ascii="Segoe UI" w:hAnsi="Segoe UI" w:cs="Segoe UI"/>
          <w:sz w:val="24"/>
          <w:szCs w:val="24"/>
        </w:rPr>
        <w:t xml:space="preserve"> не предоставленные в установленном законом порядке на каком-либо праве</w:t>
      </w:r>
      <w:r w:rsidR="00D4650B" w:rsidRPr="00857568">
        <w:rPr>
          <w:rFonts w:ascii="Segoe UI" w:hAnsi="Segoe UI" w:cs="Segoe UI"/>
          <w:sz w:val="24"/>
          <w:szCs w:val="24"/>
        </w:rPr>
        <w:t>,</w:t>
      </w:r>
      <w:r w:rsidRPr="00857568">
        <w:rPr>
          <w:rFonts w:ascii="Segoe UI" w:hAnsi="Segoe UI" w:cs="Segoe UI"/>
          <w:sz w:val="24"/>
          <w:szCs w:val="24"/>
        </w:rPr>
        <w:t xml:space="preserve"> являются </w:t>
      </w:r>
      <w:r w:rsidR="00D4650B" w:rsidRPr="00857568">
        <w:rPr>
          <w:rFonts w:ascii="Segoe UI" w:hAnsi="Segoe UI" w:cs="Segoe UI"/>
          <w:sz w:val="24"/>
          <w:szCs w:val="24"/>
        </w:rPr>
        <w:t>государственными</w:t>
      </w:r>
      <w:r w:rsidRPr="00857568">
        <w:rPr>
          <w:rFonts w:ascii="Segoe UI" w:hAnsi="Segoe UI" w:cs="Segoe UI"/>
          <w:sz w:val="24"/>
          <w:szCs w:val="24"/>
        </w:rPr>
        <w:t>.</w:t>
      </w:r>
      <w:r w:rsidR="00D30F39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>Предоставленный</w:t>
      </w:r>
      <w:r w:rsidR="00D30F39">
        <w:rPr>
          <w:rFonts w:ascii="Segoe UI" w:hAnsi="Segoe UI" w:cs="Segoe UI"/>
          <w:sz w:val="24"/>
          <w:szCs w:val="24"/>
        </w:rPr>
        <w:t xml:space="preserve"> же</w:t>
      </w:r>
      <w:r w:rsidRPr="00857568">
        <w:rPr>
          <w:rFonts w:ascii="Segoe UI" w:hAnsi="Segoe UI" w:cs="Segoe UI"/>
          <w:sz w:val="24"/>
          <w:szCs w:val="24"/>
        </w:rPr>
        <w:t xml:space="preserve"> земельный участок необходимо использовать в границах, сведения о которых учтены в Едином государственном реестре </w:t>
      </w:r>
      <w:r w:rsidR="00857568" w:rsidRPr="00857568">
        <w:rPr>
          <w:rFonts w:ascii="Segoe UI" w:hAnsi="Segoe UI" w:cs="Segoe UI"/>
          <w:sz w:val="24"/>
          <w:szCs w:val="24"/>
        </w:rPr>
        <w:t xml:space="preserve">недвижимости. В том числе, </w:t>
      </w:r>
      <w:r w:rsidR="00D4650B" w:rsidRPr="00857568">
        <w:rPr>
          <w:rFonts w:ascii="Segoe UI" w:hAnsi="Segoe UI" w:cs="Segoe UI"/>
          <w:sz w:val="24"/>
          <w:szCs w:val="24"/>
        </w:rPr>
        <w:t>размещать гаражи, устанавливать ограждения</w:t>
      </w:r>
      <w:r w:rsidR="00857568" w:rsidRPr="00857568">
        <w:rPr>
          <w:rFonts w:ascii="Segoe UI" w:hAnsi="Segoe UI" w:cs="Segoe UI"/>
          <w:sz w:val="24"/>
          <w:szCs w:val="24"/>
        </w:rPr>
        <w:t>, складировать привезенные строительные материалы, дрова</w:t>
      </w:r>
      <w:r w:rsidR="00D4650B" w:rsidRPr="00857568">
        <w:rPr>
          <w:rFonts w:ascii="Segoe UI" w:hAnsi="Segoe UI" w:cs="Segoe UI"/>
          <w:sz w:val="24"/>
          <w:szCs w:val="24"/>
        </w:rPr>
        <w:t xml:space="preserve"> необходимо </w:t>
      </w:r>
      <w:r w:rsidR="00857568" w:rsidRPr="00857568">
        <w:rPr>
          <w:rFonts w:ascii="Segoe UI" w:hAnsi="Segoe UI" w:cs="Segoe UI"/>
          <w:sz w:val="24"/>
          <w:szCs w:val="24"/>
        </w:rPr>
        <w:t xml:space="preserve">строго </w:t>
      </w:r>
      <w:r w:rsidR="00D4650B" w:rsidRPr="00857568">
        <w:rPr>
          <w:rFonts w:ascii="Segoe UI" w:hAnsi="Segoe UI" w:cs="Segoe UI"/>
          <w:sz w:val="24"/>
          <w:szCs w:val="24"/>
        </w:rPr>
        <w:t>в границах отведенного земельного участка.</w:t>
      </w:r>
    </w:p>
    <w:p w:rsidR="000C6CEF" w:rsidRPr="00857568" w:rsidRDefault="00D30F39" w:rsidP="000C6CE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в свою очередь проводит п</w:t>
      </w:r>
      <w:r w:rsidR="000C6CEF">
        <w:rPr>
          <w:rFonts w:ascii="Segoe UI" w:hAnsi="Segoe UI" w:cs="Segoe UI"/>
          <w:sz w:val="24"/>
          <w:szCs w:val="24"/>
        </w:rPr>
        <w:t>роверки, направленные на выявление и пресечение правонарушений</w:t>
      </w:r>
      <w:r w:rsidR="000C6CEF" w:rsidRPr="00857568">
        <w:rPr>
          <w:rFonts w:ascii="Segoe UI" w:hAnsi="Segoe UI" w:cs="Segoe UI"/>
          <w:sz w:val="24"/>
          <w:szCs w:val="24"/>
        </w:rPr>
        <w:t xml:space="preserve"> в части самовольного занятия земель, нецелевого использования участков либо их неиспользования, а также возбуждение и рассмотрение дел об административных правонарушениях, предусмотренных статьями 7.1 КоАП РФ, час</w:t>
      </w:r>
      <w:r w:rsidR="000C6CEF">
        <w:rPr>
          <w:rFonts w:ascii="Segoe UI" w:hAnsi="Segoe UI" w:cs="Segoe UI"/>
          <w:sz w:val="24"/>
          <w:szCs w:val="24"/>
        </w:rPr>
        <w:t xml:space="preserve">тями 1, 3, 4 статьи 8.8 КоАП РФ. </w:t>
      </w:r>
      <w:r w:rsidR="000C6CEF" w:rsidRPr="00857568">
        <w:rPr>
          <w:rFonts w:ascii="Segoe UI" w:hAnsi="Segoe UI" w:cs="Segoe UI"/>
          <w:sz w:val="24"/>
          <w:szCs w:val="24"/>
        </w:rPr>
        <w:t xml:space="preserve">Штрафы за нарушение требований земельного законодательства на сегодняшний день достаточно серьезные – минимальный размер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0C6CEF" w:rsidRPr="00857568">
        <w:rPr>
          <w:rFonts w:ascii="Segoe UI" w:hAnsi="Segoe UI" w:cs="Segoe UI"/>
          <w:sz w:val="24"/>
          <w:szCs w:val="24"/>
        </w:rPr>
        <w:t>5 000 рублей для граждан и 100 000 рублей для юридических лиц.</w:t>
      </w:r>
    </w:p>
    <w:p w:rsidR="00D4650B" w:rsidRDefault="00193BE5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575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57568">
        <w:rPr>
          <w:rFonts w:ascii="Segoe UI" w:hAnsi="Segoe UI" w:cs="Segoe UI"/>
          <w:sz w:val="24"/>
          <w:szCs w:val="24"/>
        </w:rPr>
        <w:t xml:space="preserve"> по Иркутской области призывает всех собственников, арендаторов, землепользователей заблаговременно принять меры, направленные на самостоятельное выявление и устранение нарушений требований земельного законодательства, не дожидаясь визита государственного инспектора по использованию и охране земель.</w:t>
      </w:r>
    </w:p>
    <w:p w:rsidR="002D72B1" w:rsidRDefault="002D72B1" w:rsidP="002D72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D72B1" w:rsidRDefault="002D72B1" w:rsidP="002D72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D72B1" w:rsidRPr="00857568" w:rsidRDefault="002D72B1" w:rsidP="002D72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193BE5" w:rsidRPr="001A0004" w:rsidRDefault="00193BE5" w:rsidP="00193BE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93F5F" w:rsidRPr="001A0004" w:rsidRDefault="00593F5F" w:rsidP="00593F5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93F5F" w:rsidRPr="001A0004" w:rsidRDefault="00593F5F" w:rsidP="00593F5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9724D" w:rsidRPr="001A0004" w:rsidRDefault="0029724D" w:rsidP="0029724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9724D" w:rsidRPr="001A0004" w:rsidRDefault="0029724D" w:rsidP="00BE476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9724D" w:rsidRPr="001A0004" w:rsidRDefault="0029724D" w:rsidP="00BE476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sectPr w:rsidR="0029724D" w:rsidRPr="001A0004" w:rsidSect="002B63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7F"/>
    <w:rsid w:val="000C6CEF"/>
    <w:rsid w:val="000D0436"/>
    <w:rsid w:val="00111202"/>
    <w:rsid w:val="00193BE5"/>
    <w:rsid w:val="001A0004"/>
    <w:rsid w:val="002050A3"/>
    <w:rsid w:val="0029724D"/>
    <w:rsid w:val="002B6331"/>
    <w:rsid w:val="002C6372"/>
    <w:rsid w:val="002D72B1"/>
    <w:rsid w:val="00392ABA"/>
    <w:rsid w:val="003D2276"/>
    <w:rsid w:val="003E46BC"/>
    <w:rsid w:val="004051EC"/>
    <w:rsid w:val="004F5190"/>
    <w:rsid w:val="00540771"/>
    <w:rsid w:val="00593CF1"/>
    <w:rsid w:val="00593F5F"/>
    <w:rsid w:val="005E6064"/>
    <w:rsid w:val="00640829"/>
    <w:rsid w:val="00853A91"/>
    <w:rsid w:val="00857568"/>
    <w:rsid w:val="0086565F"/>
    <w:rsid w:val="008A2910"/>
    <w:rsid w:val="008F57FB"/>
    <w:rsid w:val="00996E3F"/>
    <w:rsid w:val="00BE1FAD"/>
    <w:rsid w:val="00BE4763"/>
    <w:rsid w:val="00C121BB"/>
    <w:rsid w:val="00C67A75"/>
    <w:rsid w:val="00CB749D"/>
    <w:rsid w:val="00D30F39"/>
    <w:rsid w:val="00D4650B"/>
    <w:rsid w:val="00E44199"/>
    <w:rsid w:val="00E71872"/>
    <w:rsid w:val="00E72092"/>
    <w:rsid w:val="00E84A7F"/>
    <w:rsid w:val="00EB725C"/>
    <w:rsid w:val="00ED1F51"/>
    <w:rsid w:val="00ED3C0A"/>
    <w:rsid w:val="00EE7BCD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УФСГРКиК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Валентина</cp:lastModifiedBy>
  <cp:revision>2</cp:revision>
  <cp:lastPrinted>2019-03-12T08:07:00Z</cp:lastPrinted>
  <dcterms:created xsi:type="dcterms:W3CDTF">2019-03-18T06:32:00Z</dcterms:created>
  <dcterms:modified xsi:type="dcterms:W3CDTF">2019-03-18T06:32:00Z</dcterms:modified>
</cp:coreProperties>
</file>